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rPr>
          <w:b w:val="true"/>
          <w:bCs w:val="true"/>
        </w:rPr>
        <w:t xml:space="preserve">Corten steel</w:t>
      </w:r>
      <w:r>
        <w:br/>
        <w:t xml:space="preserve">4F AF  
Continuous fire resistant curtain wall EI 30|60|90 In corten steel. 
Supply and installation of fire-resistant curtain wall produced with With mullions and transoms built with the 4F2 Secco Sistemi 4F AF , with fire resistant characteristics EI 30|60|90 , obtained by cold-rolling profiling of Cor-Ten steel ( Fe510X ) with a thickness of 20/10, eN1049 standard . The modules are assembled by means of a mechanical joint with alignment holsters and concealed joints, or by continuous welding of the surfaces in contact. The mullions have a visible section of 50 mm and depth of (select one of the following options and check availability) | 100mm | 120mm | 150mm | 180mm | , the transoms have a visible section of 50 mm and depth of (select one of the following options and check availability) | 100mm | 120mm | 150mm | 180mm.  |  
. The covers, supplied in the same finish as the modules, have dimensions of 50x16mm for the mullions and 50x13mm for the transoms and are snapped into the presser . The pressure profile is in stainless steel and equipped with two gasket holder channels with constant pitch holes for installation with fixing screws, it is also spaced from the mullions and transoms, from the glass supports. The system includes: internal and external flush profile seals in EPDM for air tightness, ventilation, water drainage and ground drainage of condensation water.   Intumescent gaskets to protect the areas between the glass and the profiles.  The curtain wall is complete with glass (insert glass type , maximum 56mm) 
(for glass type, please refer to the 4F AF technical catalogue, page 1.2.1) 
, fixed by means of the above mentioned presser, spaced from the glass by suitable internal and external flush gaskets. The glass is supported by stainless steel supports which are fixed to the curtain wall mullions. The system requires a supporting construction element made of one of the following types of masonry: solid brick, lightened concrete wall, Ytong cellular block wall. Oxidized Surfaces finished with acid etching, oxidation, passivation and waxing processes.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sz w:val="32"/>
      <w:szCs w:val="32"/>
      <w:color w:val="2E74B5"/>
    </w:rPr>
    <w:basedOn w:val="Normal"/>
    <w:next w:val="Normal"/>
    <w:qFormat/>
  </w:style>
  <w:style w:type="paragraph" w:styleId="Heading2">
    <w:name w:val="Heading 2"/>
    <w:rPr>
      <w:sz w:val="26"/>
      <w:szCs w:val="26"/>
      <w:color w:val="2E74B5"/>
    </w:rPr>
    <w:basedOn w:val="Normal"/>
    <w:next w:val="Normal"/>
    <w:qFormat/>
  </w:style>
  <w:style w:type="paragraph" w:styleId="Heading3">
    <w:name w:val="Heading 3"/>
    <w:rPr>
      <w:sz w:val="24"/>
      <w:szCs w:val="24"/>
      <w:color w:val="1F4D78"/>
    </w:rPr>
    <w:basedOn w:val="Normal"/>
    <w:next w:val="Normal"/>
    <w:qFormat/>
  </w:style>
  <w:style w:type="paragraph" w:styleId="Heading4">
    <w:name w:val="Heading 4"/>
    <w:rPr>
      <w:i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2021-06-14T13:36:59Z</dcterms:created>
  <dcterms:modified xsi:type="dcterms:W3CDTF">2021-06-14T13:36:59Z</dcterms:modified>
</cp:coreProperties>
</file>